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83943">
      <w:pPr>
        <w:spacing w:line="500" w:lineRule="exact"/>
        <w:jc w:val="center"/>
        <w:rPr>
          <w:rFonts w:ascii="宋体" w:hAnsi="宋体" w:cs="仿宋_GB2312"/>
          <w:b/>
          <w:bCs/>
          <w:color w:val="000000"/>
          <w:kern w:val="0"/>
          <w:sz w:val="44"/>
          <w:szCs w:val="44"/>
          <w:highlight w:val="none"/>
        </w:rPr>
      </w:pPr>
      <w:r>
        <w:rPr>
          <w:rFonts w:hint="eastAsia" w:ascii="宋体" w:hAnsi="宋体" w:cs="仿宋_GB2312"/>
          <w:b/>
          <w:bCs/>
          <w:color w:val="000000"/>
          <w:kern w:val="0"/>
          <w:sz w:val="44"/>
          <w:szCs w:val="44"/>
          <w:highlight w:val="none"/>
          <w:u w:val="single"/>
          <w:lang w:val="en-US" w:eastAsia="zh-CN"/>
        </w:rPr>
        <w:t>宿迁市长期护理保险委托商保公司经办项目</w:t>
      </w:r>
      <w:r>
        <w:rPr>
          <w:rFonts w:hint="eastAsia" w:ascii="宋体" w:hAnsi="宋体" w:cs="仿宋_GB2312"/>
          <w:b/>
          <w:bCs/>
          <w:color w:val="000000"/>
          <w:kern w:val="0"/>
          <w:sz w:val="44"/>
          <w:szCs w:val="44"/>
          <w:highlight w:val="none"/>
          <w:lang w:eastAsia="zh-CN"/>
        </w:rPr>
        <w:t>征求意见</w:t>
      </w:r>
      <w:r>
        <w:rPr>
          <w:rFonts w:hint="eastAsia" w:ascii="宋体" w:hAnsi="宋体" w:cs="仿宋_GB2312"/>
          <w:b/>
          <w:bCs/>
          <w:color w:val="000000"/>
          <w:kern w:val="0"/>
          <w:sz w:val="44"/>
          <w:szCs w:val="44"/>
          <w:highlight w:val="none"/>
        </w:rPr>
        <w:t>公告</w:t>
      </w:r>
    </w:p>
    <w:p w14:paraId="77283ADB">
      <w:pPr>
        <w:spacing w:line="500" w:lineRule="exact"/>
        <w:ind w:firstLine="560" w:firstLineChars="200"/>
        <w:rPr>
          <w:rFonts w:ascii="宋体" w:hAnsi="宋体" w:cs="仿宋_GB2312"/>
          <w:color w:val="000000"/>
          <w:sz w:val="28"/>
          <w:szCs w:val="28"/>
          <w:highlight w:val="none"/>
        </w:rPr>
      </w:pPr>
      <w:r>
        <w:rPr>
          <w:rFonts w:hint="eastAsia" w:ascii="宋体" w:hAnsi="宋体" w:cs="仿宋_GB2312"/>
          <w:color w:val="000000"/>
          <w:sz w:val="28"/>
          <w:szCs w:val="28"/>
          <w:highlight w:val="none"/>
          <w:u w:val="single"/>
          <w:lang w:val="en-US" w:eastAsia="zh-CN"/>
        </w:rPr>
        <w:t>宿迁市医疗保障局</w:t>
      </w:r>
      <w:r>
        <w:rPr>
          <w:rFonts w:hint="eastAsia" w:ascii="宋体" w:hAnsi="宋体" w:cs="仿宋_GB2312"/>
          <w:color w:val="000000"/>
          <w:sz w:val="28"/>
          <w:szCs w:val="28"/>
          <w:highlight w:val="none"/>
        </w:rPr>
        <w:t>就</w:t>
      </w:r>
      <w:r>
        <w:rPr>
          <w:rFonts w:hint="eastAsia" w:ascii="宋体" w:hAnsi="宋体" w:cs="仿宋_GB2312"/>
          <w:color w:val="000000"/>
          <w:sz w:val="28"/>
          <w:szCs w:val="28"/>
          <w:highlight w:val="none"/>
          <w:u w:val="single"/>
          <w:lang w:val="en-US" w:eastAsia="zh-CN"/>
        </w:rPr>
        <w:t>宿迁市长期护理保险委托商保公司经办项目</w:t>
      </w:r>
      <w:r>
        <w:rPr>
          <w:rFonts w:hint="eastAsia" w:ascii="宋体" w:hAnsi="宋体" w:cs="仿宋_GB2312"/>
          <w:color w:val="000000"/>
          <w:sz w:val="28"/>
          <w:szCs w:val="28"/>
          <w:highlight w:val="none"/>
        </w:rPr>
        <w:t>进行</w:t>
      </w:r>
      <w:r>
        <w:rPr>
          <w:rFonts w:hint="eastAsia" w:ascii="宋体" w:hAnsi="宋体" w:cs="仿宋_GB2312"/>
          <w:color w:val="000000"/>
          <w:sz w:val="28"/>
          <w:szCs w:val="28"/>
          <w:highlight w:val="none"/>
          <w:lang w:eastAsia="zh-CN"/>
        </w:rPr>
        <w:t>征求意见</w:t>
      </w:r>
      <w:r>
        <w:rPr>
          <w:rFonts w:hint="eastAsia" w:ascii="宋体" w:hAnsi="宋体" w:cs="仿宋_GB2312"/>
          <w:color w:val="000000"/>
          <w:sz w:val="28"/>
          <w:szCs w:val="28"/>
          <w:highlight w:val="none"/>
        </w:rPr>
        <w:t>，邀请合格的供应商参与</w:t>
      </w:r>
      <w:r>
        <w:rPr>
          <w:rFonts w:hint="eastAsia" w:ascii="宋体" w:hAnsi="宋体" w:cs="仿宋_GB2312"/>
          <w:color w:val="000000"/>
          <w:sz w:val="28"/>
          <w:szCs w:val="28"/>
          <w:highlight w:val="none"/>
          <w:lang w:eastAsia="zh-CN"/>
        </w:rPr>
        <w:t>征求意见</w:t>
      </w:r>
      <w:r>
        <w:rPr>
          <w:rFonts w:hint="eastAsia" w:ascii="宋体" w:hAnsi="宋体" w:cs="仿宋_GB2312"/>
          <w:color w:val="000000"/>
          <w:sz w:val="28"/>
          <w:szCs w:val="28"/>
          <w:highlight w:val="none"/>
        </w:rPr>
        <w:t>。有关事项如下：</w:t>
      </w:r>
    </w:p>
    <w:p w14:paraId="6C16D830">
      <w:pPr>
        <w:spacing w:line="500" w:lineRule="exact"/>
        <w:ind w:firstLine="562" w:firstLineChars="200"/>
        <w:rPr>
          <w:rFonts w:ascii="宋体" w:hAnsi="宋体"/>
          <w:b/>
          <w:sz w:val="28"/>
          <w:szCs w:val="28"/>
          <w:highlight w:val="none"/>
        </w:rPr>
      </w:pPr>
      <w:r>
        <w:rPr>
          <w:rFonts w:hint="eastAsia" w:ascii="宋体" w:hAnsi="宋体"/>
          <w:b/>
          <w:sz w:val="28"/>
          <w:szCs w:val="28"/>
          <w:highlight w:val="none"/>
        </w:rPr>
        <w:t>一、项目基本情况</w:t>
      </w:r>
    </w:p>
    <w:p w14:paraId="02687A97">
      <w:pPr>
        <w:spacing w:line="500" w:lineRule="exact"/>
        <w:ind w:firstLine="560" w:firstLineChars="200"/>
        <w:rPr>
          <w:rFonts w:ascii="宋体" w:hAnsi="宋体"/>
          <w:sz w:val="28"/>
          <w:szCs w:val="28"/>
          <w:highlight w:val="none"/>
        </w:rPr>
      </w:pPr>
      <w:r>
        <w:rPr>
          <w:rFonts w:hint="eastAsia" w:ascii="宋体" w:hAnsi="宋体" w:cs="宋体"/>
          <w:kern w:val="0"/>
          <w:sz w:val="28"/>
          <w:szCs w:val="28"/>
          <w:highlight w:val="none"/>
        </w:rPr>
        <w:t>（一）项目名称：</w:t>
      </w:r>
      <w:r>
        <w:rPr>
          <w:rFonts w:hint="eastAsia" w:ascii="宋体" w:hAnsi="宋体" w:cs="仿宋_GB2312"/>
          <w:color w:val="000000"/>
          <w:kern w:val="0"/>
          <w:sz w:val="28"/>
          <w:szCs w:val="28"/>
          <w:highlight w:val="none"/>
          <w:u w:val="single"/>
        </w:rPr>
        <w:t xml:space="preserve"> </w:t>
      </w:r>
      <w:r>
        <w:rPr>
          <w:rFonts w:hint="eastAsia" w:ascii="宋体" w:hAnsi="宋体" w:cs="仿宋_GB2312"/>
          <w:color w:val="000000"/>
          <w:kern w:val="0"/>
          <w:sz w:val="28"/>
          <w:szCs w:val="28"/>
          <w:highlight w:val="none"/>
          <w:u w:val="single"/>
          <w:lang w:val="en-US" w:eastAsia="zh-CN"/>
        </w:rPr>
        <w:t>宿迁市长期护理保险委托商保公司经办项目</w:t>
      </w:r>
      <w:r>
        <w:rPr>
          <w:rFonts w:ascii="宋体" w:hAnsi="宋体" w:cs="仿宋_GB2312"/>
          <w:color w:val="000000"/>
          <w:kern w:val="0"/>
          <w:sz w:val="28"/>
          <w:szCs w:val="28"/>
          <w:highlight w:val="none"/>
          <w:u w:val="single"/>
        </w:rPr>
        <w:t xml:space="preserve"> </w:t>
      </w:r>
    </w:p>
    <w:p w14:paraId="779F709C">
      <w:pPr>
        <w:spacing w:line="50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（二）采购需求：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005"/>
        <w:gridCol w:w="2948"/>
        <w:gridCol w:w="1355"/>
      </w:tblGrid>
      <w:tr w14:paraId="2940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880F0FD">
            <w:pPr>
              <w:spacing w:line="500" w:lineRule="exact"/>
              <w:jc w:val="center"/>
              <w:rPr>
                <w:rFonts w:ascii="宋体" w:hAnsi="宋体" w:cs="宋体"/>
                <w:kern w:val="0"/>
                <w:sz w:val="28"/>
                <w:szCs w:val="28"/>
                <w:highlight w:val="none"/>
              </w:rPr>
            </w:pPr>
            <w:bookmarkStart w:id="0" w:name="_Hlk109058146"/>
            <w:r>
              <w:rPr>
                <w:rFonts w:hint="eastAsia" w:ascii="宋体" w:hAnsi="宋体" w:cs="宋体"/>
                <w:kern w:val="0"/>
                <w:sz w:val="28"/>
                <w:szCs w:val="28"/>
                <w:highlight w:val="none"/>
              </w:rPr>
              <w:t>序号</w:t>
            </w:r>
          </w:p>
        </w:tc>
        <w:tc>
          <w:tcPr>
            <w:tcW w:w="3005" w:type="dxa"/>
            <w:vAlign w:val="center"/>
          </w:tcPr>
          <w:p w14:paraId="77FAEB25">
            <w:pPr>
              <w:spacing w:line="500" w:lineRule="exact"/>
              <w:jc w:val="center"/>
              <w:rPr>
                <w:rFonts w:ascii="宋体" w:hAnsi="宋体" w:cs="宋体"/>
                <w:kern w:val="0"/>
                <w:sz w:val="28"/>
                <w:szCs w:val="28"/>
                <w:highlight w:val="none"/>
              </w:rPr>
            </w:pPr>
            <w:r>
              <w:rPr>
                <w:rFonts w:hint="eastAsia" w:ascii="宋体" w:hAnsi="宋体" w:cs="宋体"/>
                <w:kern w:val="0"/>
                <w:sz w:val="28"/>
                <w:szCs w:val="28"/>
                <w:highlight w:val="none"/>
              </w:rPr>
              <w:t>标的</w:t>
            </w:r>
          </w:p>
        </w:tc>
        <w:tc>
          <w:tcPr>
            <w:tcW w:w="2948" w:type="dxa"/>
            <w:vAlign w:val="center"/>
          </w:tcPr>
          <w:p w14:paraId="1C4BE794">
            <w:pPr>
              <w:spacing w:line="500" w:lineRule="exact"/>
              <w:jc w:val="center"/>
              <w:rPr>
                <w:rFonts w:ascii="宋体" w:hAnsi="宋体" w:cs="宋体"/>
                <w:kern w:val="0"/>
                <w:sz w:val="28"/>
                <w:szCs w:val="28"/>
                <w:highlight w:val="none"/>
              </w:rPr>
            </w:pPr>
            <w:r>
              <w:rPr>
                <w:rFonts w:hint="eastAsia" w:ascii="宋体" w:hAnsi="宋体" w:cs="宋体"/>
                <w:kern w:val="0"/>
                <w:sz w:val="28"/>
                <w:szCs w:val="28"/>
                <w:highlight w:val="none"/>
              </w:rPr>
              <w:t>主要用途及功能</w:t>
            </w:r>
          </w:p>
        </w:tc>
        <w:tc>
          <w:tcPr>
            <w:tcW w:w="1355" w:type="dxa"/>
            <w:vAlign w:val="center"/>
          </w:tcPr>
          <w:p w14:paraId="2835830F">
            <w:pPr>
              <w:spacing w:line="500" w:lineRule="exact"/>
              <w:jc w:val="center"/>
              <w:rPr>
                <w:rFonts w:ascii="宋体" w:hAnsi="宋体" w:cs="宋体"/>
                <w:kern w:val="0"/>
                <w:sz w:val="28"/>
                <w:szCs w:val="28"/>
                <w:highlight w:val="none"/>
              </w:rPr>
            </w:pPr>
            <w:r>
              <w:rPr>
                <w:rFonts w:hint="eastAsia" w:ascii="宋体" w:hAnsi="宋体" w:cs="宋体"/>
                <w:kern w:val="0"/>
                <w:sz w:val="28"/>
                <w:szCs w:val="28"/>
                <w:highlight w:val="none"/>
              </w:rPr>
              <w:t>估算价（万元）</w:t>
            </w:r>
          </w:p>
        </w:tc>
      </w:tr>
      <w:tr w14:paraId="5DD5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514CEEA">
            <w:pPr>
              <w:spacing w:line="500" w:lineRule="exact"/>
              <w:jc w:val="center"/>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en-US" w:eastAsia="zh-CN"/>
              </w:rPr>
              <w:t>1</w:t>
            </w:r>
          </w:p>
        </w:tc>
        <w:tc>
          <w:tcPr>
            <w:tcW w:w="3005" w:type="dxa"/>
            <w:vAlign w:val="center"/>
          </w:tcPr>
          <w:p w14:paraId="4682A43C">
            <w:pPr>
              <w:spacing w:line="500" w:lineRule="exact"/>
              <w:jc w:val="center"/>
              <w:rPr>
                <w:rFonts w:ascii="宋体" w:hAnsi="宋体" w:cs="宋体"/>
                <w:kern w:val="0"/>
                <w:sz w:val="28"/>
                <w:szCs w:val="28"/>
                <w:highlight w:val="none"/>
              </w:rPr>
            </w:pPr>
            <w:r>
              <w:rPr>
                <w:rFonts w:hint="eastAsia" w:ascii="宋体" w:hAnsi="宋体" w:cs="宋体"/>
                <w:kern w:val="0"/>
                <w:sz w:val="28"/>
                <w:szCs w:val="28"/>
                <w:highlight w:val="none"/>
                <w:lang w:val="en-US" w:eastAsia="zh-CN"/>
              </w:rPr>
              <w:t>宿迁市长期护理保险委托商保公司经办项目</w:t>
            </w:r>
          </w:p>
        </w:tc>
        <w:tc>
          <w:tcPr>
            <w:tcW w:w="2948" w:type="dxa"/>
            <w:vAlign w:val="center"/>
          </w:tcPr>
          <w:p w14:paraId="76DE34B4">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为贯彻落实党的二十大关于建立长期护理保险制度的决策部署，根据《市政府关于建立长期护理保险制度的实施意见》（宿政规发〔2023〕6号）要求，宿迁市长期护理保险制度（以下简称“长护险”）实行市级统筹，全市统一基金管理、统一经办服务，统一招标确定承办机构。长护险承办服务费采购人留存用于考核部分，根据各承办机构经办服务的每期末考核结果进行拨付。由于各期参保人数中途可能发生变动，以各期实际划拨的保费为准。</w:t>
            </w:r>
          </w:p>
          <w:p w14:paraId="75058E42">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项目预算金额为364</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lang w:eastAsia="zh-CN"/>
              </w:rPr>
              <w:t>万元，其中分包一预算金额为1930.79万元，分包二预算金额为983.61万元，分包三预算金额为209.837万元，分包四预算金额为139.891万元，分包五预算金额为91.075万元，分包六预算金额为69.581万元，分包七预算金额为66.667万元，分包八预算金额为60.838万元，分包九预算金额为46.266万元，分包十预算金额为44.445万元。</w:t>
            </w:r>
          </w:p>
          <w:p w14:paraId="013FAE12">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项目最高限价为3640万元，其中分包一最高限价为1929.20万元，分包二最高限价为982.80万元，分包三最高限价为209.664万元，分包四最高限价为139.776万元，分包五最高限价为91.00万元，分包六最高限价为69.524万元，分包七最高限价为66.612万元，分包八最高限价为60.788万元，分包九最高限价为46.228万元，分包十最高限价为44.408万元。</w:t>
            </w:r>
          </w:p>
          <w:p w14:paraId="49782F7C">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按照片区分为十个采购包确定保险机构作为本项目的承保人：</w:t>
            </w:r>
          </w:p>
          <w:p w14:paraId="29EACA37">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分包一：最高限价为1929.20万元，承保份额为53%；</w:t>
            </w:r>
          </w:p>
          <w:p w14:paraId="39BF83D9">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分包二：最高限价为982.80万元，承保份额为27%；</w:t>
            </w:r>
          </w:p>
          <w:p w14:paraId="2371269E">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分包三：最高限价为209.664万元，承保份额为5.76%；</w:t>
            </w:r>
          </w:p>
          <w:p w14:paraId="5292D337">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分包四：最高限价为139.776万元，承保份额为3.84%；</w:t>
            </w:r>
          </w:p>
          <w:p w14:paraId="2B63BD9B">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分包五：最高限价为91.00万元，承保份额为2.50%；</w:t>
            </w:r>
          </w:p>
          <w:p w14:paraId="1EC1691D">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分包六：最高限价为69.524万元，承保份额为1.91%；</w:t>
            </w:r>
          </w:p>
          <w:p w14:paraId="40FF3795">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分包七：最高限价为66.612万元，承保份额为1.83%；</w:t>
            </w:r>
          </w:p>
          <w:p w14:paraId="0AB7D6B3">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分包八：最高限价为60.788万元，承保份额为1.67%；</w:t>
            </w:r>
          </w:p>
          <w:p w14:paraId="15F74A53">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分包九：最高限价为46.228万元，承保份额为1.27%；</w:t>
            </w:r>
          </w:p>
          <w:p w14:paraId="6D6CAE0E">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分包十：最高限价为44.408万元，承保份额为1.22%。</w:t>
            </w:r>
          </w:p>
          <w:p w14:paraId="63BA39B1">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投标分包选择：为保证上述分包所涉及的县（区）责任险工作推进的同步性，投标人可参与任意分包或全部分包的投标。</w:t>
            </w:r>
          </w:p>
          <w:p w14:paraId="246B7737">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开标顺序：按分包序号从小到大依次，即先开分包一，再开分包二，后开分包三，以此类推。评标顺序同开标顺序。</w:t>
            </w:r>
          </w:p>
          <w:p w14:paraId="591C366E">
            <w:pPr>
              <w:spacing w:line="500" w:lineRule="exact"/>
              <w:jc w:val="left"/>
              <w:rPr>
                <w:rFonts w:hint="eastAsia" w:ascii="宋体" w:hAnsi="宋体" w:cs="宋体"/>
                <w:kern w:val="0"/>
                <w:sz w:val="28"/>
                <w:szCs w:val="28"/>
                <w:highlight w:val="none"/>
                <w:lang w:eastAsia="zh-CN"/>
              </w:rPr>
            </w:pPr>
            <w:r>
              <w:rPr>
                <w:rFonts w:hint="eastAsia" w:ascii="宋体" w:hAnsi="宋体" w:cs="宋体"/>
                <w:kern w:val="0"/>
                <w:sz w:val="28"/>
                <w:szCs w:val="28"/>
                <w:highlight w:val="none"/>
                <w:lang w:eastAsia="zh-CN"/>
              </w:rPr>
              <w:t>定标原则：按“兼投不兼中”的原则，每位投标人只能在一个分包上中标。如某投标人已在分包一被推荐为第一中标候选人的，则其参与分包二、分包三评标，但在分包二、分包三不参与推荐中标候选人的排序，以此类推。（详细内容见本招标文件第四章）</w:t>
            </w:r>
          </w:p>
          <w:p w14:paraId="4A8D82A4">
            <w:pPr>
              <w:spacing w:line="500" w:lineRule="exact"/>
              <w:jc w:val="left"/>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lang w:eastAsia="zh-CN"/>
              </w:rPr>
              <w:t>注：评审结束后，若其中一个分包受到质疑投诉等原因，导致本分包评审结果改变，但不影响其他分包的评审结果。</w:t>
            </w:r>
          </w:p>
        </w:tc>
        <w:tc>
          <w:tcPr>
            <w:tcW w:w="1355" w:type="dxa"/>
            <w:vAlign w:val="center"/>
          </w:tcPr>
          <w:p w14:paraId="3B08B44A">
            <w:pPr>
              <w:spacing w:line="500" w:lineRule="exact"/>
              <w:jc w:val="center"/>
              <w:rPr>
                <w:rFonts w:hint="default" w:ascii="宋体" w:hAnsi="宋体" w:cs="宋体"/>
                <w:kern w:val="0"/>
                <w:sz w:val="28"/>
                <w:szCs w:val="28"/>
                <w:highlight w:val="none"/>
                <w:lang w:val="en-US"/>
              </w:rPr>
            </w:pPr>
            <w:r>
              <w:rPr>
                <w:rFonts w:hint="default" w:ascii="宋体" w:hAnsi="宋体" w:cs="宋体"/>
                <w:kern w:val="0"/>
                <w:sz w:val="28"/>
                <w:szCs w:val="28"/>
                <w:highlight w:val="none"/>
                <w:lang w:val="en-US"/>
              </w:rPr>
              <w:t>364</w:t>
            </w:r>
            <w:r>
              <w:rPr>
                <w:rFonts w:hint="eastAsia" w:ascii="宋体" w:hAnsi="宋体" w:cs="宋体"/>
                <w:kern w:val="0"/>
                <w:sz w:val="28"/>
                <w:szCs w:val="28"/>
                <w:highlight w:val="none"/>
                <w:lang w:val="en-US" w:eastAsia="zh-CN"/>
              </w:rPr>
              <w:t>3</w:t>
            </w:r>
            <w:r>
              <w:rPr>
                <w:rFonts w:hint="default" w:ascii="宋体" w:hAnsi="宋体" w:cs="宋体"/>
                <w:kern w:val="0"/>
                <w:sz w:val="28"/>
                <w:szCs w:val="28"/>
                <w:highlight w:val="none"/>
                <w:lang w:val="en-US"/>
              </w:rPr>
              <w:t>万元</w:t>
            </w:r>
          </w:p>
        </w:tc>
      </w:tr>
      <w:bookmarkEnd w:id="0"/>
    </w:tbl>
    <w:p w14:paraId="73A5F42A">
      <w:pPr>
        <w:spacing w:line="500" w:lineRule="exact"/>
        <w:ind w:firstLine="562" w:firstLineChars="200"/>
        <w:rPr>
          <w:rFonts w:ascii="宋体" w:hAnsi="宋体" w:cs="宋体"/>
          <w:kern w:val="0"/>
          <w:sz w:val="28"/>
          <w:szCs w:val="28"/>
          <w:highlight w:val="none"/>
        </w:rPr>
      </w:pPr>
      <w:r>
        <w:rPr>
          <w:rFonts w:hint="eastAsia" w:ascii="宋体" w:hAnsi="宋体"/>
          <w:b/>
          <w:sz w:val="28"/>
          <w:szCs w:val="28"/>
          <w:highlight w:val="none"/>
        </w:rPr>
        <w:t>二、供应商资格要求</w:t>
      </w:r>
    </w:p>
    <w:p w14:paraId="6D53CF84">
      <w:pPr>
        <w:spacing w:line="500" w:lineRule="exact"/>
        <w:ind w:firstLine="560" w:firstLineChars="200"/>
        <w:rPr>
          <w:rFonts w:ascii="宋体" w:hAnsi="宋体"/>
          <w:sz w:val="28"/>
          <w:szCs w:val="28"/>
          <w:highlight w:val="none"/>
        </w:rPr>
      </w:pPr>
      <w:bookmarkStart w:id="1" w:name="EBd56533e2936846b6ad38869e4b724da4"/>
      <w:r>
        <w:rPr>
          <w:rFonts w:hint="eastAsia" w:ascii="宋体" w:hAnsi="宋体" w:cs="仿宋_GB2312"/>
          <w:color w:val="000000"/>
          <w:sz w:val="28"/>
          <w:szCs w:val="28"/>
          <w:highlight w:val="none"/>
        </w:rPr>
        <w:t>（一）具备《中华人民共和国政府采购法》第二十二条规定条件；</w:t>
      </w:r>
    </w:p>
    <w:p w14:paraId="464A3F57">
      <w:pPr>
        <w:spacing w:line="500" w:lineRule="exact"/>
        <w:ind w:firstLine="560" w:firstLineChars="200"/>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（二）落实政府采购政策需满足的资格要求：</w:t>
      </w:r>
      <w:r>
        <w:rPr>
          <w:rFonts w:hint="eastAsia" w:ascii="宋体" w:hAnsi="宋体" w:cs="仿宋_GB2312"/>
          <w:color w:val="000000"/>
          <w:sz w:val="28"/>
          <w:szCs w:val="28"/>
          <w:highlight w:val="none"/>
          <w:lang w:val="en-US" w:eastAsia="zh-CN"/>
        </w:rPr>
        <w:t>无</w:t>
      </w:r>
      <w:r>
        <w:rPr>
          <w:rFonts w:hint="eastAsia" w:ascii="宋体" w:hAnsi="宋体" w:cs="仿宋_GB2312"/>
          <w:color w:val="000000"/>
          <w:sz w:val="28"/>
          <w:szCs w:val="28"/>
          <w:highlight w:val="none"/>
        </w:rPr>
        <w:t>。</w:t>
      </w:r>
    </w:p>
    <w:p w14:paraId="4744DEEA">
      <w:pPr>
        <w:spacing w:line="500" w:lineRule="exact"/>
        <w:ind w:firstLine="560" w:firstLineChars="200"/>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三）本项目（分包一至分包十）的特定资格要求：投标人须是经中国银行保险监督管理委员会或国家金融监管局批准的中国境内保险公司，取得《保险公司法人许可证》、《经营保险业务许可证》的法人机构或其分支机构，保险许可证或营业执照业务范围须包含责任保险经营范围。</w:t>
      </w:r>
    </w:p>
    <w:p w14:paraId="7EC72B75">
      <w:pPr>
        <w:spacing w:line="500" w:lineRule="exact"/>
        <w:ind w:firstLine="560" w:firstLineChars="200"/>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投标人如果不具备独立法人资格的分公司，则须提供其具有独立法人资格的上级总（母）公司对其出具的有效授权。同一保险集团公司的不同分（子）公司，不得同时参加本项目投标，否则相关投标人均按无效标处理。</w:t>
      </w:r>
    </w:p>
    <w:p w14:paraId="43211E71">
      <w:pPr>
        <w:spacing w:line="500" w:lineRule="exact"/>
        <w:ind w:firstLine="560" w:firstLineChars="200"/>
        <w:rPr>
          <w:rFonts w:ascii="宋体" w:hAnsi="宋体"/>
          <w:color w:val="0000FF"/>
          <w:sz w:val="28"/>
          <w:szCs w:val="28"/>
          <w:highlight w:val="none"/>
        </w:rPr>
      </w:pPr>
      <w:r>
        <w:rPr>
          <w:rFonts w:hint="eastAsia" w:ascii="宋体" w:hAnsi="宋体" w:cs="仿宋_GB2312"/>
          <w:color w:val="000000"/>
          <w:sz w:val="28"/>
          <w:szCs w:val="28"/>
          <w:highlight w:val="none"/>
        </w:rPr>
        <w:t>（四）未被列入失信被执行人、重大税收违法案件当事人名单、政府采购严重违法失信行为记录名单。</w:t>
      </w:r>
    </w:p>
    <w:bookmarkEnd w:id="1"/>
    <w:p w14:paraId="14E19A06">
      <w:pPr>
        <w:spacing w:line="500" w:lineRule="exact"/>
        <w:ind w:firstLine="562" w:firstLineChars="200"/>
        <w:rPr>
          <w:rFonts w:ascii="宋体" w:hAnsi="宋体"/>
          <w:b/>
          <w:sz w:val="28"/>
          <w:szCs w:val="28"/>
          <w:highlight w:val="none"/>
        </w:rPr>
      </w:pPr>
      <w:r>
        <w:rPr>
          <w:rFonts w:hint="eastAsia" w:ascii="宋体" w:hAnsi="宋体"/>
          <w:b/>
          <w:sz w:val="28"/>
          <w:szCs w:val="28"/>
          <w:highlight w:val="none"/>
        </w:rPr>
        <w:t>三、公告时间</w:t>
      </w:r>
    </w:p>
    <w:p w14:paraId="46CF26D5">
      <w:pPr>
        <w:spacing w:line="500" w:lineRule="exact"/>
        <w:ind w:right="1120" w:firstLine="560" w:firstLineChars="200"/>
        <w:rPr>
          <w:rFonts w:ascii="宋体" w:hAnsi="宋体"/>
          <w:bCs/>
          <w:color w:val="000000"/>
          <w:sz w:val="28"/>
          <w:szCs w:val="28"/>
          <w:highlight w:val="none"/>
        </w:rPr>
      </w:pPr>
      <w:bookmarkStart w:id="2" w:name="EBd6e08bd78d674b669f89e3eb71dbbd3d"/>
      <w:r>
        <w:rPr>
          <w:rFonts w:hint="eastAsia" w:ascii="宋体" w:hAnsi="宋体" w:cs="仿宋_GB2312"/>
          <w:bCs/>
          <w:color w:val="000000"/>
          <w:sz w:val="28"/>
          <w:szCs w:val="28"/>
          <w:highlight w:val="none"/>
          <w:u w:val="single"/>
          <w:lang w:val="en-US" w:eastAsia="zh-CN"/>
        </w:rPr>
        <w:t>2025</w:t>
      </w:r>
      <w:r>
        <w:rPr>
          <w:rFonts w:hint="eastAsia" w:ascii="宋体" w:hAnsi="宋体" w:cs="仿宋_GB2312"/>
          <w:bCs/>
          <w:color w:val="000000"/>
          <w:sz w:val="28"/>
          <w:szCs w:val="28"/>
          <w:highlight w:val="none"/>
        </w:rPr>
        <w:t>年</w:t>
      </w:r>
      <w:r>
        <w:rPr>
          <w:rFonts w:hint="eastAsia" w:ascii="宋体" w:hAnsi="宋体" w:cs="仿宋_GB2312"/>
          <w:bCs/>
          <w:color w:val="000000"/>
          <w:sz w:val="28"/>
          <w:szCs w:val="28"/>
          <w:highlight w:val="none"/>
          <w:u w:val="single"/>
          <w:lang w:val="en-US" w:eastAsia="zh-CN"/>
        </w:rPr>
        <w:t>11</w:t>
      </w:r>
      <w:r>
        <w:rPr>
          <w:rFonts w:hint="eastAsia" w:ascii="宋体" w:hAnsi="宋体" w:cs="仿宋_GB2312"/>
          <w:bCs/>
          <w:color w:val="000000"/>
          <w:sz w:val="28"/>
          <w:szCs w:val="28"/>
          <w:highlight w:val="none"/>
        </w:rPr>
        <w:t>月</w:t>
      </w:r>
      <w:r>
        <w:rPr>
          <w:rFonts w:hint="eastAsia" w:ascii="宋体" w:hAnsi="宋体" w:cs="仿宋_GB2312"/>
          <w:bCs/>
          <w:color w:val="000000"/>
          <w:sz w:val="28"/>
          <w:szCs w:val="28"/>
          <w:highlight w:val="none"/>
          <w:u w:val="single"/>
          <w:lang w:val="en-US" w:eastAsia="zh-CN"/>
        </w:rPr>
        <w:t>29</w:t>
      </w:r>
      <w:r>
        <w:rPr>
          <w:rFonts w:hint="eastAsia" w:ascii="宋体" w:hAnsi="宋体" w:cs="仿宋_GB2312"/>
          <w:bCs/>
          <w:color w:val="000000"/>
          <w:sz w:val="28"/>
          <w:szCs w:val="28"/>
          <w:highlight w:val="none"/>
        </w:rPr>
        <w:t>日</w:t>
      </w:r>
      <w:r>
        <w:rPr>
          <w:rFonts w:hint="eastAsia" w:ascii="宋体" w:hAnsi="宋体" w:cs="仿宋_GB2312"/>
          <w:bCs/>
          <w:color w:val="000000"/>
          <w:sz w:val="28"/>
          <w:szCs w:val="28"/>
          <w:highlight w:val="none"/>
          <w:u w:val="single"/>
          <w:lang w:val="en-US" w:eastAsia="zh-CN"/>
        </w:rPr>
        <w:t>09</w:t>
      </w:r>
      <w:bookmarkEnd w:id="2"/>
      <w:r>
        <w:rPr>
          <w:rFonts w:hint="eastAsia" w:ascii="宋体" w:hAnsi="宋体" w:cs="仿宋_GB2312"/>
          <w:bCs/>
          <w:color w:val="000000"/>
          <w:sz w:val="28"/>
          <w:szCs w:val="28"/>
          <w:highlight w:val="none"/>
          <w:u w:val="single"/>
          <w:lang w:val="en-US" w:eastAsia="zh-CN"/>
        </w:rPr>
        <w:t>:00</w:t>
      </w:r>
      <w:r>
        <w:rPr>
          <w:rFonts w:hint="eastAsia" w:ascii="宋体" w:hAnsi="宋体"/>
          <w:bCs/>
          <w:color w:val="000000"/>
          <w:sz w:val="28"/>
          <w:szCs w:val="28"/>
          <w:highlight w:val="none"/>
        </w:rPr>
        <w:t>至</w:t>
      </w:r>
      <w:bookmarkStart w:id="3" w:name="EB4a82fe30d91a48338ebb02b9012d939c"/>
      <w:r>
        <w:rPr>
          <w:rFonts w:hint="eastAsia" w:ascii="宋体" w:hAnsi="宋体" w:cs="仿宋_GB2312"/>
          <w:bCs/>
          <w:color w:val="000000"/>
          <w:sz w:val="28"/>
          <w:szCs w:val="28"/>
          <w:highlight w:val="none"/>
          <w:u w:val="single"/>
          <w:lang w:val="en-US" w:eastAsia="zh-CN"/>
        </w:rPr>
        <w:t>2025</w:t>
      </w:r>
      <w:r>
        <w:rPr>
          <w:rFonts w:hint="eastAsia" w:ascii="宋体" w:hAnsi="宋体" w:cs="仿宋_GB2312"/>
          <w:bCs/>
          <w:color w:val="000000"/>
          <w:sz w:val="28"/>
          <w:szCs w:val="28"/>
          <w:highlight w:val="none"/>
        </w:rPr>
        <w:t>年</w:t>
      </w:r>
      <w:r>
        <w:rPr>
          <w:rFonts w:hint="eastAsia" w:ascii="宋体" w:hAnsi="宋体" w:cs="仿宋_GB2312"/>
          <w:bCs/>
          <w:color w:val="000000"/>
          <w:sz w:val="28"/>
          <w:szCs w:val="28"/>
          <w:highlight w:val="none"/>
          <w:u w:val="single"/>
          <w:lang w:val="en-US" w:eastAsia="zh-CN"/>
        </w:rPr>
        <w:t>12</w:t>
      </w:r>
      <w:r>
        <w:rPr>
          <w:rFonts w:hint="eastAsia" w:ascii="宋体" w:hAnsi="宋体" w:cs="仿宋_GB2312"/>
          <w:bCs/>
          <w:color w:val="000000"/>
          <w:sz w:val="28"/>
          <w:szCs w:val="28"/>
          <w:highlight w:val="none"/>
        </w:rPr>
        <w:t>月</w:t>
      </w:r>
      <w:r>
        <w:rPr>
          <w:rFonts w:hint="eastAsia" w:ascii="宋体" w:hAnsi="宋体" w:cs="仿宋_GB2312"/>
          <w:bCs/>
          <w:color w:val="000000"/>
          <w:sz w:val="28"/>
          <w:szCs w:val="28"/>
          <w:highlight w:val="none"/>
          <w:u w:val="single"/>
          <w:lang w:val="en-US" w:eastAsia="zh-CN"/>
        </w:rPr>
        <w:t>03</w:t>
      </w:r>
      <w:r>
        <w:rPr>
          <w:rFonts w:hint="eastAsia" w:ascii="宋体" w:hAnsi="宋体" w:cs="仿宋_GB2312"/>
          <w:bCs/>
          <w:color w:val="000000"/>
          <w:sz w:val="28"/>
          <w:szCs w:val="28"/>
          <w:highlight w:val="none"/>
        </w:rPr>
        <w:t>日</w:t>
      </w:r>
      <w:r>
        <w:rPr>
          <w:rFonts w:hint="eastAsia" w:ascii="宋体" w:hAnsi="宋体" w:cs="仿宋_GB2312"/>
          <w:bCs/>
          <w:color w:val="000000"/>
          <w:sz w:val="28"/>
          <w:szCs w:val="28"/>
          <w:highlight w:val="none"/>
          <w:u w:val="single"/>
          <w:lang w:val="en-US" w:eastAsia="zh-CN"/>
        </w:rPr>
        <w:t>1</w:t>
      </w:r>
      <w:bookmarkEnd w:id="3"/>
      <w:r>
        <w:rPr>
          <w:rFonts w:hint="eastAsia" w:ascii="宋体" w:hAnsi="宋体" w:cs="仿宋_GB2312"/>
          <w:bCs/>
          <w:color w:val="000000"/>
          <w:sz w:val="28"/>
          <w:szCs w:val="28"/>
          <w:highlight w:val="none"/>
          <w:u w:val="single"/>
          <w:lang w:val="en-US" w:eastAsia="zh-CN"/>
        </w:rPr>
        <w:t>7:30</w:t>
      </w:r>
      <w:r>
        <w:rPr>
          <w:rFonts w:hint="eastAsia" w:ascii="宋体" w:hAnsi="宋体"/>
          <w:bCs/>
          <w:color w:val="000000"/>
          <w:sz w:val="28"/>
          <w:szCs w:val="28"/>
          <w:highlight w:val="none"/>
        </w:rPr>
        <w:t>。</w:t>
      </w:r>
    </w:p>
    <w:p w14:paraId="0AB509AF">
      <w:pPr>
        <w:spacing w:line="500" w:lineRule="exact"/>
        <w:ind w:firstLine="560" w:firstLineChars="200"/>
        <w:rPr>
          <w:rFonts w:ascii="宋体" w:hAnsi="宋体"/>
          <w:bCs/>
          <w:color w:val="000000"/>
          <w:sz w:val="28"/>
          <w:szCs w:val="28"/>
          <w:highlight w:val="none"/>
        </w:rPr>
      </w:pPr>
      <w:r>
        <w:rPr>
          <w:rFonts w:hint="eastAsia" w:ascii="宋体" w:hAnsi="宋体"/>
          <w:bCs/>
          <w:color w:val="000000"/>
          <w:sz w:val="28"/>
          <w:szCs w:val="28"/>
          <w:highlight w:val="none"/>
        </w:rPr>
        <w:t>供应商在宿迁市政府采购网（http://zfcg.sqcz.suqian.gov.cn/）找到本项目获取相关</w:t>
      </w:r>
      <w:r>
        <w:rPr>
          <w:rFonts w:hint="eastAsia" w:ascii="宋体" w:hAnsi="宋体"/>
          <w:bCs/>
          <w:color w:val="000000"/>
          <w:sz w:val="28"/>
          <w:szCs w:val="28"/>
          <w:highlight w:val="none"/>
          <w:lang w:eastAsia="zh-CN"/>
        </w:rPr>
        <w:t>征求意见文件</w:t>
      </w:r>
      <w:r>
        <w:rPr>
          <w:rFonts w:hint="eastAsia" w:ascii="宋体" w:hAnsi="宋体"/>
          <w:bCs/>
          <w:color w:val="000000"/>
          <w:sz w:val="28"/>
          <w:szCs w:val="28"/>
          <w:highlight w:val="none"/>
        </w:rPr>
        <w:t>。</w:t>
      </w:r>
    </w:p>
    <w:p w14:paraId="0C9E3452">
      <w:pPr>
        <w:spacing w:line="500" w:lineRule="exact"/>
        <w:ind w:firstLine="562" w:firstLineChars="200"/>
        <w:rPr>
          <w:rFonts w:ascii="宋体" w:hAnsi="宋体"/>
          <w:b/>
          <w:sz w:val="28"/>
          <w:szCs w:val="28"/>
          <w:highlight w:val="none"/>
        </w:rPr>
      </w:pPr>
      <w:r>
        <w:rPr>
          <w:rFonts w:hint="eastAsia" w:ascii="宋体" w:hAnsi="宋体"/>
          <w:b/>
          <w:sz w:val="28"/>
          <w:szCs w:val="28"/>
          <w:highlight w:val="none"/>
        </w:rPr>
        <w:t>四、</w:t>
      </w:r>
      <w:r>
        <w:rPr>
          <w:rFonts w:hint="eastAsia" w:ascii="宋体" w:hAnsi="宋体"/>
          <w:b/>
          <w:sz w:val="28"/>
          <w:szCs w:val="28"/>
          <w:highlight w:val="none"/>
          <w:lang w:eastAsia="zh-CN"/>
        </w:rPr>
        <w:t>意见提交</w:t>
      </w:r>
      <w:r>
        <w:rPr>
          <w:rFonts w:hint="eastAsia" w:ascii="宋体" w:hAnsi="宋体"/>
          <w:b/>
          <w:sz w:val="28"/>
          <w:szCs w:val="28"/>
          <w:highlight w:val="none"/>
        </w:rPr>
        <w:t>资料、截止时间和地点</w:t>
      </w:r>
    </w:p>
    <w:p w14:paraId="262230A8">
      <w:pPr>
        <w:spacing w:line="500" w:lineRule="exact"/>
        <w:ind w:firstLine="560" w:firstLineChars="200"/>
        <w:rPr>
          <w:rFonts w:ascii="宋体" w:hAnsi="宋体"/>
          <w:sz w:val="28"/>
          <w:szCs w:val="28"/>
          <w:highlight w:val="none"/>
        </w:rPr>
      </w:pPr>
      <w:r>
        <w:rPr>
          <w:rFonts w:hint="eastAsia" w:ascii="宋体" w:hAnsi="宋体"/>
          <w:sz w:val="28"/>
          <w:szCs w:val="28"/>
          <w:highlight w:val="none"/>
        </w:rPr>
        <w:t>（一）采购需求响应表</w:t>
      </w:r>
    </w:p>
    <w:tbl>
      <w:tblPr>
        <w:tblStyle w:val="5"/>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264"/>
        <w:gridCol w:w="3302"/>
        <w:gridCol w:w="1886"/>
        <w:gridCol w:w="1374"/>
      </w:tblGrid>
      <w:tr w14:paraId="3A8C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6F4E5679">
            <w:pPr>
              <w:spacing w:line="500" w:lineRule="exact"/>
              <w:jc w:val="center"/>
              <w:rPr>
                <w:rFonts w:ascii="宋体" w:hAnsi="宋体" w:cs="宋体"/>
                <w:kern w:val="0"/>
                <w:sz w:val="28"/>
                <w:szCs w:val="28"/>
                <w:highlight w:val="none"/>
              </w:rPr>
            </w:pPr>
            <w:r>
              <w:rPr>
                <w:rFonts w:hint="eastAsia" w:ascii="宋体" w:hAnsi="宋体" w:cs="宋体"/>
                <w:kern w:val="0"/>
                <w:sz w:val="28"/>
                <w:szCs w:val="28"/>
                <w:highlight w:val="none"/>
              </w:rPr>
              <w:t>序号</w:t>
            </w:r>
          </w:p>
        </w:tc>
        <w:tc>
          <w:tcPr>
            <w:tcW w:w="1264" w:type="dxa"/>
            <w:vAlign w:val="center"/>
          </w:tcPr>
          <w:p w14:paraId="3E93CE44">
            <w:pPr>
              <w:spacing w:line="500" w:lineRule="exact"/>
              <w:jc w:val="center"/>
              <w:rPr>
                <w:rFonts w:ascii="宋体" w:hAnsi="宋体" w:cs="宋体"/>
                <w:kern w:val="0"/>
                <w:sz w:val="28"/>
                <w:szCs w:val="28"/>
                <w:highlight w:val="none"/>
              </w:rPr>
            </w:pPr>
            <w:r>
              <w:rPr>
                <w:rFonts w:hint="eastAsia" w:ascii="宋体" w:hAnsi="宋体" w:cs="宋体"/>
                <w:kern w:val="0"/>
                <w:sz w:val="28"/>
                <w:szCs w:val="28"/>
                <w:highlight w:val="none"/>
              </w:rPr>
              <w:t>标的</w:t>
            </w:r>
          </w:p>
        </w:tc>
        <w:tc>
          <w:tcPr>
            <w:tcW w:w="3302" w:type="dxa"/>
            <w:vAlign w:val="center"/>
          </w:tcPr>
          <w:p w14:paraId="045D845E">
            <w:pPr>
              <w:spacing w:line="500" w:lineRule="exact"/>
              <w:jc w:val="center"/>
              <w:rPr>
                <w:rFonts w:ascii="宋体" w:hAnsi="宋体" w:cs="宋体"/>
                <w:kern w:val="0"/>
                <w:sz w:val="28"/>
                <w:szCs w:val="28"/>
                <w:highlight w:val="none"/>
              </w:rPr>
            </w:pPr>
            <w:r>
              <w:rPr>
                <w:rFonts w:hint="eastAsia" w:ascii="宋体" w:hAnsi="宋体" w:cs="宋体"/>
                <w:kern w:val="0"/>
                <w:sz w:val="28"/>
                <w:szCs w:val="28"/>
                <w:highlight w:val="none"/>
              </w:rPr>
              <w:t>详细功能、技术参数或服务要求</w:t>
            </w:r>
          </w:p>
        </w:tc>
        <w:tc>
          <w:tcPr>
            <w:tcW w:w="1886" w:type="dxa"/>
            <w:vAlign w:val="center"/>
          </w:tcPr>
          <w:p w14:paraId="483230FF">
            <w:pPr>
              <w:spacing w:line="500" w:lineRule="exact"/>
              <w:jc w:val="center"/>
              <w:rPr>
                <w:rFonts w:ascii="宋体" w:hAnsi="宋体" w:cs="宋体"/>
                <w:kern w:val="0"/>
                <w:sz w:val="28"/>
                <w:szCs w:val="28"/>
                <w:highlight w:val="none"/>
              </w:rPr>
            </w:pPr>
            <w:r>
              <w:rPr>
                <w:rFonts w:hint="eastAsia" w:ascii="宋体" w:hAnsi="宋体" w:cs="宋体"/>
                <w:kern w:val="0"/>
                <w:sz w:val="28"/>
                <w:szCs w:val="28"/>
                <w:highlight w:val="none"/>
              </w:rPr>
              <w:t>自身优势</w:t>
            </w:r>
          </w:p>
        </w:tc>
        <w:tc>
          <w:tcPr>
            <w:tcW w:w="1374" w:type="dxa"/>
            <w:vAlign w:val="center"/>
          </w:tcPr>
          <w:p w14:paraId="3F7D221A">
            <w:pPr>
              <w:spacing w:line="500" w:lineRule="exact"/>
              <w:jc w:val="center"/>
              <w:rPr>
                <w:rFonts w:ascii="宋体" w:hAnsi="宋体" w:cs="宋体"/>
                <w:kern w:val="0"/>
                <w:sz w:val="28"/>
                <w:szCs w:val="28"/>
                <w:highlight w:val="none"/>
              </w:rPr>
            </w:pPr>
            <w:r>
              <w:rPr>
                <w:rFonts w:hint="eastAsia" w:ascii="宋体" w:hAnsi="宋体" w:cs="宋体"/>
                <w:kern w:val="0"/>
                <w:sz w:val="28"/>
                <w:szCs w:val="28"/>
                <w:highlight w:val="none"/>
              </w:rPr>
              <w:t>参考价</w:t>
            </w:r>
            <w:r>
              <w:rPr>
                <w:rFonts w:hint="eastAsia" w:ascii="宋体" w:hAnsi="宋体" w:eastAsia="宋体" w:cs="宋体"/>
                <w:kern w:val="0"/>
                <w:sz w:val="28"/>
                <w:szCs w:val="28"/>
                <w:highlight w:val="none"/>
              </w:rPr>
              <w:t>（万元）</w:t>
            </w:r>
          </w:p>
        </w:tc>
      </w:tr>
      <w:tr w14:paraId="6DD6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1B070CF8">
            <w:pPr>
              <w:spacing w:line="500" w:lineRule="exact"/>
              <w:jc w:val="center"/>
              <w:rPr>
                <w:rFonts w:ascii="宋体" w:hAnsi="宋体" w:cs="宋体"/>
                <w:kern w:val="0"/>
                <w:sz w:val="28"/>
                <w:szCs w:val="28"/>
                <w:highlight w:val="none"/>
              </w:rPr>
            </w:pPr>
          </w:p>
        </w:tc>
        <w:tc>
          <w:tcPr>
            <w:tcW w:w="1264" w:type="dxa"/>
            <w:vAlign w:val="center"/>
          </w:tcPr>
          <w:p w14:paraId="4D426F4A">
            <w:pPr>
              <w:spacing w:line="500" w:lineRule="exact"/>
              <w:jc w:val="center"/>
              <w:rPr>
                <w:rFonts w:ascii="宋体" w:hAnsi="宋体" w:cs="宋体"/>
                <w:kern w:val="0"/>
                <w:sz w:val="28"/>
                <w:szCs w:val="28"/>
                <w:highlight w:val="none"/>
              </w:rPr>
            </w:pPr>
          </w:p>
        </w:tc>
        <w:tc>
          <w:tcPr>
            <w:tcW w:w="3302" w:type="dxa"/>
            <w:vAlign w:val="center"/>
          </w:tcPr>
          <w:p w14:paraId="5DBE23B4">
            <w:pPr>
              <w:spacing w:line="500" w:lineRule="exact"/>
              <w:jc w:val="center"/>
              <w:rPr>
                <w:rFonts w:ascii="宋体" w:hAnsi="宋体" w:cs="宋体"/>
                <w:kern w:val="0"/>
                <w:sz w:val="28"/>
                <w:szCs w:val="28"/>
                <w:highlight w:val="none"/>
              </w:rPr>
            </w:pPr>
          </w:p>
        </w:tc>
        <w:tc>
          <w:tcPr>
            <w:tcW w:w="1886" w:type="dxa"/>
            <w:vAlign w:val="center"/>
          </w:tcPr>
          <w:p w14:paraId="796506D3">
            <w:pPr>
              <w:spacing w:line="500" w:lineRule="exact"/>
              <w:jc w:val="center"/>
              <w:rPr>
                <w:rFonts w:ascii="宋体" w:hAnsi="宋体" w:cs="宋体"/>
                <w:kern w:val="0"/>
                <w:sz w:val="28"/>
                <w:szCs w:val="28"/>
                <w:highlight w:val="none"/>
              </w:rPr>
            </w:pPr>
          </w:p>
        </w:tc>
        <w:tc>
          <w:tcPr>
            <w:tcW w:w="1374" w:type="dxa"/>
          </w:tcPr>
          <w:p w14:paraId="4BC1C659">
            <w:pPr>
              <w:spacing w:line="500" w:lineRule="exact"/>
              <w:jc w:val="center"/>
              <w:rPr>
                <w:rFonts w:ascii="宋体" w:hAnsi="宋体" w:cs="宋体"/>
                <w:kern w:val="0"/>
                <w:sz w:val="28"/>
                <w:szCs w:val="28"/>
                <w:highlight w:val="none"/>
              </w:rPr>
            </w:pPr>
          </w:p>
        </w:tc>
      </w:tr>
      <w:tr w14:paraId="16BF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4683DE21">
            <w:pPr>
              <w:spacing w:line="500" w:lineRule="exact"/>
              <w:jc w:val="center"/>
              <w:rPr>
                <w:rFonts w:ascii="宋体" w:hAnsi="宋体" w:cs="宋体"/>
                <w:kern w:val="0"/>
                <w:sz w:val="28"/>
                <w:szCs w:val="28"/>
                <w:highlight w:val="none"/>
              </w:rPr>
            </w:pPr>
          </w:p>
        </w:tc>
        <w:tc>
          <w:tcPr>
            <w:tcW w:w="1264" w:type="dxa"/>
            <w:vAlign w:val="center"/>
          </w:tcPr>
          <w:p w14:paraId="770A2FA4">
            <w:pPr>
              <w:spacing w:line="500" w:lineRule="exact"/>
              <w:jc w:val="center"/>
              <w:rPr>
                <w:rFonts w:ascii="宋体" w:hAnsi="宋体" w:cs="宋体"/>
                <w:kern w:val="0"/>
                <w:sz w:val="28"/>
                <w:szCs w:val="28"/>
                <w:highlight w:val="none"/>
              </w:rPr>
            </w:pPr>
          </w:p>
        </w:tc>
        <w:tc>
          <w:tcPr>
            <w:tcW w:w="3302" w:type="dxa"/>
            <w:vAlign w:val="center"/>
          </w:tcPr>
          <w:p w14:paraId="5D1866BD">
            <w:pPr>
              <w:spacing w:line="500" w:lineRule="exact"/>
              <w:jc w:val="center"/>
              <w:rPr>
                <w:rFonts w:ascii="宋体" w:hAnsi="宋体" w:cs="宋体"/>
                <w:kern w:val="0"/>
                <w:sz w:val="28"/>
                <w:szCs w:val="28"/>
                <w:highlight w:val="none"/>
              </w:rPr>
            </w:pPr>
          </w:p>
        </w:tc>
        <w:tc>
          <w:tcPr>
            <w:tcW w:w="1886" w:type="dxa"/>
            <w:vAlign w:val="center"/>
          </w:tcPr>
          <w:p w14:paraId="48FD0B69">
            <w:pPr>
              <w:spacing w:line="500" w:lineRule="exact"/>
              <w:jc w:val="center"/>
              <w:rPr>
                <w:rFonts w:ascii="宋体" w:hAnsi="宋体" w:cs="宋体"/>
                <w:kern w:val="0"/>
                <w:sz w:val="28"/>
                <w:szCs w:val="28"/>
                <w:highlight w:val="none"/>
              </w:rPr>
            </w:pPr>
          </w:p>
        </w:tc>
        <w:tc>
          <w:tcPr>
            <w:tcW w:w="1374" w:type="dxa"/>
          </w:tcPr>
          <w:p w14:paraId="1E183D47">
            <w:pPr>
              <w:spacing w:line="500" w:lineRule="exact"/>
              <w:jc w:val="center"/>
              <w:rPr>
                <w:rFonts w:ascii="宋体" w:hAnsi="宋体" w:cs="宋体"/>
                <w:kern w:val="0"/>
                <w:sz w:val="28"/>
                <w:szCs w:val="28"/>
                <w:highlight w:val="none"/>
              </w:rPr>
            </w:pPr>
          </w:p>
        </w:tc>
      </w:tr>
      <w:tr w14:paraId="2552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2BFC0C72">
            <w:pPr>
              <w:spacing w:line="500" w:lineRule="exact"/>
              <w:jc w:val="center"/>
              <w:rPr>
                <w:rFonts w:ascii="宋体" w:hAnsi="宋体" w:cs="宋体"/>
                <w:kern w:val="0"/>
                <w:sz w:val="28"/>
                <w:szCs w:val="28"/>
                <w:highlight w:val="none"/>
              </w:rPr>
            </w:pPr>
          </w:p>
        </w:tc>
        <w:tc>
          <w:tcPr>
            <w:tcW w:w="1264" w:type="dxa"/>
            <w:vAlign w:val="center"/>
          </w:tcPr>
          <w:p w14:paraId="32BAB0DF">
            <w:pPr>
              <w:spacing w:line="500" w:lineRule="exact"/>
              <w:jc w:val="center"/>
              <w:rPr>
                <w:rFonts w:ascii="宋体" w:hAnsi="宋体" w:cs="宋体"/>
                <w:kern w:val="0"/>
                <w:sz w:val="28"/>
                <w:szCs w:val="28"/>
                <w:highlight w:val="none"/>
              </w:rPr>
            </w:pPr>
          </w:p>
        </w:tc>
        <w:tc>
          <w:tcPr>
            <w:tcW w:w="3302" w:type="dxa"/>
            <w:vAlign w:val="center"/>
          </w:tcPr>
          <w:p w14:paraId="5689D184">
            <w:pPr>
              <w:spacing w:line="500" w:lineRule="exact"/>
              <w:jc w:val="center"/>
              <w:rPr>
                <w:rFonts w:ascii="宋体" w:hAnsi="宋体" w:cs="宋体"/>
                <w:kern w:val="0"/>
                <w:sz w:val="28"/>
                <w:szCs w:val="28"/>
                <w:highlight w:val="none"/>
              </w:rPr>
            </w:pPr>
          </w:p>
        </w:tc>
        <w:tc>
          <w:tcPr>
            <w:tcW w:w="1886" w:type="dxa"/>
            <w:vAlign w:val="center"/>
          </w:tcPr>
          <w:p w14:paraId="142DC999">
            <w:pPr>
              <w:spacing w:line="500" w:lineRule="exact"/>
              <w:jc w:val="center"/>
              <w:rPr>
                <w:rFonts w:ascii="宋体" w:hAnsi="宋体" w:cs="宋体"/>
                <w:kern w:val="0"/>
                <w:sz w:val="28"/>
                <w:szCs w:val="28"/>
                <w:highlight w:val="none"/>
              </w:rPr>
            </w:pPr>
          </w:p>
        </w:tc>
        <w:tc>
          <w:tcPr>
            <w:tcW w:w="1374" w:type="dxa"/>
          </w:tcPr>
          <w:p w14:paraId="63FB8D0B">
            <w:pPr>
              <w:spacing w:line="500" w:lineRule="exact"/>
              <w:jc w:val="center"/>
              <w:rPr>
                <w:rFonts w:ascii="宋体" w:hAnsi="宋体" w:cs="宋体"/>
                <w:kern w:val="0"/>
                <w:sz w:val="28"/>
                <w:szCs w:val="28"/>
                <w:highlight w:val="none"/>
              </w:rPr>
            </w:pPr>
          </w:p>
        </w:tc>
      </w:tr>
    </w:tbl>
    <w:p w14:paraId="43A00316">
      <w:pPr>
        <w:spacing w:line="500" w:lineRule="exact"/>
        <w:ind w:firstLine="560" w:firstLineChars="200"/>
        <w:rPr>
          <w:rFonts w:ascii="宋体" w:hAnsi="宋体"/>
          <w:sz w:val="28"/>
          <w:szCs w:val="28"/>
          <w:highlight w:val="none"/>
        </w:rPr>
      </w:pPr>
      <w:r>
        <w:rPr>
          <w:rFonts w:hint="eastAsia" w:ascii="宋体" w:hAnsi="宋体"/>
          <w:sz w:val="28"/>
          <w:szCs w:val="28"/>
          <w:highlight w:val="none"/>
        </w:rPr>
        <w:t>（二）提交证明资料：</w:t>
      </w:r>
    </w:p>
    <w:p w14:paraId="25F69350">
      <w:pPr>
        <w:spacing w:line="500" w:lineRule="exact"/>
        <w:ind w:firstLine="560" w:firstLineChars="200"/>
        <w:rPr>
          <w:rFonts w:ascii="宋体" w:hAnsi="宋体"/>
          <w:sz w:val="28"/>
          <w:szCs w:val="28"/>
          <w:highlight w:val="none"/>
        </w:rPr>
      </w:pPr>
      <w:r>
        <w:rPr>
          <w:rFonts w:hint="eastAsia" w:ascii="宋体" w:hAnsi="宋体"/>
          <w:sz w:val="28"/>
          <w:szCs w:val="28"/>
          <w:highlight w:val="none"/>
        </w:rPr>
        <w:t>1</w:t>
      </w:r>
      <w:r>
        <w:rPr>
          <w:rFonts w:ascii="宋体" w:hAnsi="宋体"/>
          <w:sz w:val="28"/>
          <w:szCs w:val="28"/>
          <w:highlight w:val="none"/>
        </w:rPr>
        <w:t>.</w:t>
      </w:r>
    </w:p>
    <w:p w14:paraId="19D0ABF2">
      <w:pPr>
        <w:spacing w:line="500" w:lineRule="exact"/>
        <w:ind w:firstLine="560" w:firstLineChars="200"/>
        <w:rPr>
          <w:rFonts w:ascii="宋体" w:hAnsi="宋体"/>
          <w:sz w:val="28"/>
          <w:szCs w:val="28"/>
          <w:highlight w:val="none"/>
        </w:rPr>
      </w:pPr>
      <w:r>
        <w:rPr>
          <w:rFonts w:hint="eastAsia" w:ascii="宋体" w:hAnsi="宋体"/>
          <w:sz w:val="28"/>
          <w:szCs w:val="28"/>
          <w:highlight w:val="none"/>
        </w:rPr>
        <w:t>2</w:t>
      </w:r>
      <w:r>
        <w:rPr>
          <w:rFonts w:ascii="宋体" w:hAnsi="宋体"/>
          <w:sz w:val="28"/>
          <w:szCs w:val="28"/>
          <w:highlight w:val="none"/>
        </w:rPr>
        <w:t>.</w:t>
      </w:r>
    </w:p>
    <w:p w14:paraId="66953CA3">
      <w:pPr>
        <w:spacing w:line="500" w:lineRule="exact"/>
        <w:ind w:firstLine="560" w:firstLineChars="200"/>
        <w:rPr>
          <w:rFonts w:ascii="宋体" w:hAnsi="宋体"/>
          <w:sz w:val="28"/>
          <w:szCs w:val="28"/>
          <w:highlight w:val="none"/>
        </w:rPr>
      </w:pPr>
      <w:r>
        <w:rPr>
          <w:rFonts w:hint="eastAsia" w:ascii="宋体" w:hAnsi="宋体"/>
          <w:sz w:val="28"/>
          <w:szCs w:val="28"/>
          <w:highlight w:val="none"/>
        </w:rPr>
        <w:t>3</w:t>
      </w:r>
      <w:r>
        <w:rPr>
          <w:rFonts w:ascii="宋体" w:hAnsi="宋体"/>
          <w:sz w:val="28"/>
          <w:szCs w:val="28"/>
          <w:highlight w:val="none"/>
        </w:rPr>
        <w:t>.</w:t>
      </w:r>
    </w:p>
    <w:p w14:paraId="5963B7C1">
      <w:pPr>
        <w:spacing w:line="500" w:lineRule="exact"/>
        <w:ind w:firstLine="560" w:firstLineChars="200"/>
        <w:rPr>
          <w:rFonts w:ascii="宋体" w:hAnsi="宋体"/>
          <w:sz w:val="28"/>
          <w:szCs w:val="28"/>
          <w:highlight w:val="none"/>
        </w:rPr>
      </w:pPr>
      <w:r>
        <w:rPr>
          <w:rFonts w:ascii="宋体" w:hAnsi="宋体"/>
          <w:sz w:val="28"/>
          <w:szCs w:val="28"/>
          <w:highlight w:val="none"/>
        </w:rPr>
        <w:t>……</w:t>
      </w:r>
    </w:p>
    <w:p w14:paraId="613ACD53">
      <w:pPr>
        <w:spacing w:line="500" w:lineRule="exact"/>
        <w:ind w:firstLine="560" w:firstLineChars="200"/>
        <w:rPr>
          <w:rFonts w:ascii="宋体" w:hAnsi="宋体"/>
          <w:sz w:val="28"/>
          <w:szCs w:val="28"/>
          <w:highlight w:val="none"/>
        </w:rPr>
      </w:pPr>
      <w:r>
        <w:rPr>
          <w:rFonts w:hint="eastAsia" w:ascii="宋体" w:hAnsi="宋体"/>
          <w:sz w:val="28"/>
          <w:szCs w:val="28"/>
          <w:highlight w:val="none"/>
        </w:rPr>
        <w:t>以上资料加盖供应商公章后扫描</w:t>
      </w:r>
      <w:r>
        <w:rPr>
          <w:rFonts w:hint="eastAsia" w:ascii="宋体" w:hAnsi="宋体"/>
          <w:sz w:val="28"/>
          <w:szCs w:val="28"/>
          <w:highlight w:val="none"/>
          <w:lang w:val="en-US" w:eastAsia="zh-CN"/>
        </w:rPr>
        <w:t>发送至邮箱sqsybyljz@163.com</w:t>
      </w:r>
      <w:r>
        <w:rPr>
          <w:rFonts w:hint="eastAsia" w:ascii="宋体" w:hAnsi="宋体"/>
          <w:sz w:val="28"/>
          <w:szCs w:val="28"/>
          <w:highlight w:val="none"/>
        </w:rPr>
        <w:t>，其中明确要求产品制造商提供的调研资料请加盖制造商公章后上传。</w:t>
      </w:r>
    </w:p>
    <w:p w14:paraId="60284C9B">
      <w:pPr>
        <w:spacing w:line="500" w:lineRule="exact"/>
        <w:ind w:firstLine="560" w:firstLineChars="200"/>
        <w:rPr>
          <w:rFonts w:ascii="宋体" w:hAnsi="宋体" w:cs="仿宋_GB2312"/>
          <w:bCs/>
          <w:color w:val="000000"/>
          <w:sz w:val="28"/>
          <w:szCs w:val="28"/>
          <w:highlight w:val="none"/>
          <w:u w:val="single"/>
        </w:rPr>
      </w:pPr>
      <w:r>
        <w:rPr>
          <w:rFonts w:hint="eastAsia" w:ascii="宋体" w:hAnsi="宋体"/>
          <w:sz w:val="28"/>
          <w:szCs w:val="28"/>
          <w:highlight w:val="none"/>
        </w:rPr>
        <w:t>（三）</w:t>
      </w:r>
      <w:r>
        <w:rPr>
          <w:rFonts w:hint="eastAsia" w:ascii="宋体" w:hAnsi="宋体" w:cs="宋体"/>
          <w:kern w:val="0"/>
          <w:sz w:val="28"/>
          <w:szCs w:val="28"/>
          <w:highlight w:val="none"/>
        </w:rPr>
        <w:t>提交截止时间：</w:t>
      </w:r>
      <w:r>
        <w:rPr>
          <w:rFonts w:hint="eastAsia" w:ascii="宋体" w:hAnsi="宋体" w:cs="仿宋_GB2312"/>
          <w:bCs/>
          <w:color w:val="000000"/>
          <w:sz w:val="28"/>
          <w:szCs w:val="28"/>
          <w:highlight w:val="none"/>
          <w:u w:val="single"/>
          <w:lang w:val="en-US" w:eastAsia="zh-CN"/>
        </w:rPr>
        <w:t>2025</w:t>
      </w:r>
      <w:r>
        <w:rPr>
          <w:rFonts w:hint="eastAsia" w:ascii="宋体" w:hAnsi="宋体" w:cs="仿宋_GB2312"/>
          <w:bCs/>
          <w:color w:val="000000"/>
          <w:sz w:val="28"/>
          <w:szCs w:val="28"/>
          <w:highlight w:val="none"/>
        </w:rPr>
        <w:t>年</w:t>
      </w:r>
      <w:r>
        <w:rPr>
          <w:rFonts w:hint="eastAsia" w:ascii="宋体" w:hAnsi="宋体" w:cs="仿宋_GB2312"/>
          <w:bCs/>
          <w:color w:val="000000"/>
          <w:sz w:val="28"/>
          <w:szCs w:val="28"/>
          <w:highlight w:val="none"/>
          <w:u w:val="single"/>
          <w:lang w:val="en-US" w:eastAsia="zh-CN"/>
        </w:rPr>
        <w:t>12</w:t>
      </w:r>
      <w:r>
        <w:rPr>
          <w:rFonts w:hint="eastAsia" w:ascii="宋体" w:hAnsi="宋体" w:cs="仿宋_GB2312"/>
          <w:bCs/>
          <w:color w:val="000000"/>
          <w:sz w:val="28"/>
          <w:szCs w:val="28"/>
          <w:highlight w:val="none"/>
        </w:rPr>
        <w:t>月</w:t>
      </w:r>
      <w:r>
        <w:rPr>
          <w:rFonts w:hint="eastAsia" w:ascii="宋体" w:hAnsi="宋体" w:cs="仿宋_GB2312"/>
          <w:bCs/>
          <w:color w:val="000000"/>
          <w:sz w:val="28"/>
          <w:szCs w:val="28"/>
          <w:highlight w:val="none"/>
          <w:u w:val="single"/>
          <w:lang w:val="en-US" w:eastAsia="zh-CN"/>
        </w:rPr>
        <w:t>03</w:t>
      </w:r>
      <w:r>
        <w:rPr>
          <w:rFonts w:hint="eastAsia" w:ascii="宋体" w:hAnsi="宋体" w:cs="仿宋_GB2312"/>
          <w:bCs/>
          <w:color w:val="000000"/>
          <w:sz w:val="28"/>
          <w:szCs w:val="28"/>
          <w:highlight w:val="none"/>
        </w:rPr>
        <w:t>日</w:t>
      </w:r>
      <w:r>
        <w:rPr>
          <w:rFonts w:hint="eastAsia" w:ascii="宋体" w:hAnsi="宋体" w:cs="仿宋_GB2312"/>
          <w:bCs/>
          <w:color w:val="000000"/>
          <w:sz w:val="28"/>
          <w:szCs w:val="28"/>
          <w:highlight w:val="none"/>
          <w:u w:val="single"/>
          <w:lang w:val="en-US" w:eastAsia="zh-CN"/>
        </w:rPr>
        <w:t>17:30</w:t>
      </w:r>
    </w:p>
    <w:p w14:paraId="23BB901C">
      <w:pPr>
        <w:spacing w:line="500" w:lineRule="exact"/>
        <w:ind w:firstLine="560" w:firstLineChars="200"/>
        <w:rPr>
          <w:rFonts w:ascii="宋体" w:hAnsi="宋体"/>
          <w:sz w:val="28"/>
          <w:szCs w:val="28"/>
          <w:highlight w:val="none"/>
        </w:rPr>
      </w:pPr>
      <w:r>
        <w:rPr>
          <w:rFonts w:hint="eastAsia" w:ascii="宋体" w:hAnsi="宋体"/>
          <w:sz w:val="28"/>
          <w:szCs w:val="28"/>
          <w:highlight w:val="none"/>
        </w:rPr>
        <w:t>（四）供应商应提交截止时间前将电子响应文件发送至</w:t>
      </w:r>
      <w:r>
        <w:rPr>
          <w:rFonts w:hint="eastAsia" w:ascii="宋体" w:hAnsi="宋体"/>
          <w:sz w:val="28"/>
          <w:szCs w:val="28"/>
          <w:highlight w:val="none"/>
          <w:lang w:val="en-US" w:eastAsia="zh-CN"/>
        </w:rPr>
        <w:t>邮箱sqsybyljz@163.com</w:t>
      </w:r>
      <w:r>
        <w:rPr>
          <w:rFonts w:hint="eastAsia" w:ascii="宋体" w:hAnsi="宋体"/>
          <w:sz w:val="28"/>
          <w:szCs w:val="28"/>
          <w:highlight w:val="none"/>
        </w:rPr>
        <w:t>，逾期完成上传的，采购人不予受理。</w:t>
      </w:r>
    </w:p>
    <w:p w14:paraId="3B20FCA0">
      <w:pPr>
        <w:spacing w:line="500" w:lineRule="exact"/>
        <w:ind w:firstLine="562" w:firstLineChars="200"/>
        <w:rPr>
          <w:rFonts w:ascii="宋体" w:hAnsi="宋体"/>
          <w:b/>
          <w:bCs/>
          <w:iCs/>
          <w:sz w:val="28"/>
          <w:szCs w:val="28"/>
          <w:highlight w:val="none"/>
        </w:rPr>
      </w:pPr>
      <w:r>
        <w:rPr>
          <w:rFonts w:hint="eastAsia" w:ascii="宋体" w:hAnsi="宋体"/>
          <w:b/>
          <w:bCs/>
          <w:iCs/>
          <w:sz w:val="28"/>
          <w:szCs w:val="28"/>
          <w:highlight w:val="none"/>
        </w:rPr>
        <w:t>五、本次采购联系方式</w:t>
      </w:r>
    </w:p>
    <w:p w14:paraId="13C4A2F8">
      <w:pPr>
        <w:spacing w:line="50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1.采购人信息</w:t>
      </w:r>
    </w:p>
    <w:p w14:paraId="7D35E41E">
      <w:pPr>
        <w:spacing w:line="50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名称：</w:t>
      </w:r>
      <w:r>
        <w:rPr>
          <w:rFonts w:hint="eastAsia" w:ascii="宋体" w:hAnsi="宋体" w:cs="宋体"/>
          <w:kern w:val="0"/>
          <w:sz w:val="28"/>
          <w:szCs w:val="28"/>
          <w:highlight w:val="none"/>
          <w:u w:val="single"/>
          <w:lang w:val="en-US" w:eastAsia="zh-CN"/>
        </w:rPr>
        <w:t>宿迁市医疗保障局</w:t>
      </w:r>
    </w:p>
    <w:p w14:paraId="1F473920">
      <w:pPr>
        <w:spacing w:line="50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地址：</w:t>
      </w:r>
      <w:r>
        <w:rPr>
          <w:rFonts w:hint="eastAsia" w:ascii="宋体" w:hAnsi="宋体" w:cs="宋体"/>
          <w:kern w:val="0"/>
          <w:sz w:val="28"/>
          <w:szCs w:val="28"/>
          <w:highlight w:val="none"/>
          <w:u w:val="single"/>
        </w:rPr>
        <w:t>宿迁市洪泽湖路889号便民方舟1号楼</w:t>
      </w:r>
    </w:p>
    <w:p w14:paraId="78E3CD45">
      <w:pPr>
        <w:spacing w:line="500" w:lineRule="exact"/>
        <w:ind w:firstLine="560" w:firstLineChars="20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联系方式：</w:t>
      </w:r>
      <w:r>
        <w:rPr>
          <w:rFonts w:hint="eastAsia" w:ascii="宋体" w:hAnsi="宋体" w:cs="宋体"/>
          <w:kern w:val="0"/>
          <w:sz w:val="28"/>
          <w:szCs w:val="28"/>
          <w:highlight w:val="none"/>
          <w:u w:val="single"/>
          <w:lang w:eastAsia="zh-CN"/>
        </w:rPr>
        <w:t>13805249858</w:t>
      </w:r>
    </w:p>
    <w:p w14:paraId="263C90E8">
      <w:pPr>
        <w:spacing w:line="500" w:lineRule="exact"/>
        <w:ind w:firstLine="560" w:firstLineChars="200"/>
        <w:rPr>
          <w:rFonts w:hint="eastAsia" w:ascii="宋体" w:hAnsi="宋体" w:eastAsia="宋体" w:cs="宋体"/>
          <w:kern w:val="0"/>
          <w:sz w:val="28"/>
          <w:szCs w:val="28"/>
          <w:highlight w:val="none"/>
          <w:lang w:val="en-US" w:eastAsia="zh-CN"/>
        </w:rPr>
      </w:pPr>
      <w:r>
        <w:rPr>
          <w:rFonts w:hint="eastAsia" w:ascii="宋体" w:hAnsi="宋体" w:cs="宋体"/>
          <w:kern w:val="0"/>
          <w:sz w:val="28"/>
          <w:szCs w:val="28"/>
          <w:highlight w:val="none"/>
        </w:rPr>
        <w:t>项目联系人：</w:t>
      </w:r>
      <w:r>
        <w:rPr>
          <w:rFonts w:hint="eastAsia" w:ascii="宋体" w:hAnsi="宋体" w:cs="宋体"/>
          <w:kern w:val="0"/>
          <w:sz w:val="28"/>
          <w:szCs w:val="28"/>
          <w:highlight w:val="none"/>
          <w:u w:val="single"/>
          <w:lang w:eastAsia="zh-CN"/>
        </w:rPr>
        <w:t>沈峻平</w:t>
      </w:r>
      <w:bookmarkStart w:id="4" w:name="_GoBack"/>
      <w:bookmarkEnd w:id="4"/>
    </w:p>
    <w:p w14:paraId="08157BEA">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yZWE5NjlhY2JhYTYzNThiOGEyOWEzNTI5ZWY3N2MifQ=="/>
  </w:docVars>
  <w:rsids>
    <w:rsidRoot w:val="00BB5496"/>
    <w:rsid w:val="00036EDD"/>
    <w:rsid w:val="0007684E"/>
    <w:rsid w:val="00077253"/>
    <w:rsid w:val="001066D9"/>
    <w:rsid w:val="00175B5B"/>
    <w:rsid w:val="0019698F"/>
    <w:rsid w:val="00222B7F"/>
    <w:rsid w:val="002468D0"/>
    <w:rsid w:val="002E2966"/>
    <w:rsid w:val="002E30A6"/>
    <w:rsid w:val="003D405A"/>
    <w:rsid w:val="005015FE"/>
    <w:rsid w:val="0050465C"/>
    <w:rsid w:val="00586ACF"/>
    <w:rsid w:val="005C035B"/>
    <w:rsid w:val="005D572E"/>
    <w:rsid w:val="005E71DB"/>
    <w:rsid w:val="008D5780"/>
    <w:rsid w:val="0094356E"/>
    <w:rsid w:val="00985763"/>
    <w:rsid w:val="009B1C42"/>
    <w:rsid w:val="009E2E99"/>
    <w:rsid w:val="009E4DDF"/>
    <w:rsid w:val="009F4FB3"/>
    <w:rsid w:val="00AA5B7C"/>
    <w:rsid w:val="00AC2E0D"/>
    <w:rsid w:val="00AE6CA7"/>
    <w:rsid w:val="00B13D2C"/>
    <w:rsid w:val="00B708B9"/>
    <w:rsid w:val="00B7209E"/>
    <w:rsid w:val="00BB09C1"/>
    <w:rsid w:val="00BB5496"/>
    <w:rsid w:val="00C02226"/>
    <w:rsid w:val="00CB56A5"/>
    <w:rsid w:val="00D31DB4"/>
    <w:rsid w:val="00DA5981"/>
    <w:rsid w:val="00DD023B"/>
    <w:rsid w:val="00EF61A3"/>
    <w:rsid w:val="00FA57A6"/>
    <w:rsid w:val="020E2058"/>
    <w:rsid w:val="02A32CF1"/>
    <w:rsid w:val="049C09BE"/>
    <w:rsid w:val="04A643B1"/>
    <w:rsid w:val="05831C54"/>
    <w:rsid w:val="05997E8B"/>
    <w:rsid w:val="075C3866"/>
    <w:rsid w:val="0FBB7111"/>
    <w:rsid w:val="134C07F3"/>
    <w:rsid w:val="14F00C9E"/>
    <w:rsid w:val="156C676A"/>
    <w:rsid w:val="16B571BC"/>
    <w:rsid w:val="18D07C10"/>
    <w:rsid w:val="1A4E194E"/>
    <w:rsid w:val="1A5C7D27"/>
    <w:rsid w:val="1D4F395E"/>
    <w:rsid w:val="1EC65967"/>
    <w:rsid w:val="21056B7A"/>
    <w:rsid w:val="267E4788"/>
    <w:rsid w:val="28CB7F2B"/>
    <w:rsid w:val="28D06767"/>
    <w:rsid w:val="298F67EC"/>
    <w:rsid w:val="2A9D1F63"/>
    <w:rsid w:val="2AB439D8"/>
    <w:rsid w:val="2B66080B"/>
    <w:rsid w:val="2C2C11A9"/>
    <w:rsid w:val="2F8530AA"/>
    <w:rsid w:val="2FA501BC"/>
    <w:rsid w:val="34057989"/>
    <w:rsid w:val="34A47830"/>
    <w:rsid w:val="354F505E"/>
    <w:rsid w:val="3598773B"/>
    <w:rsid w:val="37620175"/>
    <w:rsid w:val="376636AC"/>
    <w:rsid w:val="37A30229"/>
    <w:rsid w:val="37EE38B8"/>
    <w:rsid w:val="381476C1"/>
    <w:rsid w:val="3974698F"/>
    <w:rsid w:val="3BDA463C"/>
    <w:rsid w:val="3C794D4F"/>
    <w:rsid w:val="3DF7720A"/>
    <w:rsid w:val="3E905B88"/>
    <w:rsid w:val="401266B7"/>
    <w:rsid w:val="416845DA"/>
    <w:rsid w:val="42274D72"/>
    <w:rsid w:val="42701A3B"/>
    <w:rsid w:val="42B17DA4"/>
    <w:rsid w:val="42D55C44"/>
    <w:rsid w:val="4396542E"/>
    <w:rsid w:val="47816A35"/>
    <w:rsid w:val="49500888"/>
    <w:rsid w:val="4B005883"/>
    <w:rsid w:val="4BFA5A39"/>
    <w:rsid w:val="4C546F48"/>
    <w:rsid w:val="4E345F70"/>
    <w:rsid w:val="4E6345F7"/>
    <w:rsid w:val="4FCB1D40"/>
    <w:rsid w:val="514A2772"/>
    <w:rsid w:val="51941FE9"/>
    <w:rsid w:val="52DB4C0C"/>
    <w:rsid w:val="53202F66"/>
    <w:rsid w:val="54BC0A6D"/>
    <w:rsid w:val="57210012"/>
    <w:rsid w:val="58B91100"/>
    <w:rsid w:val="5F1267B5"/>
    <w:rsid w:val="60957031"/>
    <w:rsid w:val="60BD0047"/>
    <w:rsid w:val="62B92069"/>
    <w:rsid w:val="634E142A"/>
    <w:rsid w:val="69C8483F"/>
    <w:rsid w:val="6B9772C4"/>
    <w:rsid w:val="6BBD5244"/>
    <w:rsid w:val="6CA70A63"/>
    <w:rsid w:val="6D372F2F"/>
    <w:rsid w:val="6D4A2CA8"/>
    <w:rsid w:val="71EB2F31"/>
    <w:rsid w:val="7266773F"/>
    <w:rsid w:val="73612AB3"/>
    <w:rsid w:val="76C70ABB"/>
    <w:rsid w:val="7BB639B6"/>
    <w:rsid w:val="7C6158D2"/>
    <w:rsid w:val="7D207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
    <w:autoRedefine/>
    <w:qFormat/>
    <w:uiPriority w:val="0"/>
    <w:pPr>
      <w:keepNext/>
      <w:keepLines/>
      <w:spacing w:before="340" w:after="330" w:line="576" w:lineRule="auto"/>
      <w:outlineLvl w:val="0"/>
    </w:pPr>
    <w:rPr>
      <w:rFonts w:ascii="Times New Roman" w:hAnsi="Times New Roman"/>
      <w:b/>
      <w:kern w:val="44"/>
      <w:sz w:val="44"/>
      <w:szCs w:val="20"/>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2"/>
    <w:basedOn w:val="1"/>
    <w:link w:val="8"/>
    <w:autoRedefine/>
    <w:semiHidden/>
    <w:unhideWhenUsed/>
    <w:qFormat/>
    <w:uiPriority w:val="0"/>
    <w:pPr>
      <w:spacing w:line="540" w:lineRule="exact"/>
      <w:ind w:firstLine="225" w:firstLineChars="225"/>
      <w:jc w:val="left"/>
    </w:pPr>
    <w:rPr>
      <w:rFonts w:ascii="仿宋_GB2312" w:eastAsia="仿宋_GB2312"/>
      <w:sz w:val="32"/>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标题 1 字符"/>
    <w:basedOn w:val="6"/>
    <w:link w:val="2"/>
    <w:autoRedefine/>
    <w:qFormat/>
    <w:uiPriority w:val="0"/>
    <w:rPr>
      <w:rFonts w:ascii="Times New Roman" w:hAnsi="Times New Roman" w:eastAsia="宋体" w:cs="Times New Roman"/>
      <w:b/>
      <w:kern w:val="44"/>
      <w:sz w:val="44"/>
      <w:szCs w:val="20"/>
    </w:rPr>
  </w:style>
  <w:style w:type="character" w:customStyle="1" w:styleId="8">
    <w:name w:val="正文文本缩进 2 字符"/>
    <w:basedOn w:val="6"/>
    <w:link w:val="3"/>
    <w:autoRedefine/>
    <w:semiHidden/>
    <w:qFormat/>
    <w:uiPriority w:val="0"/>
    <w:rPr>
      <w:rFonts w:ascii="仿宋_GB2312" w:hAnsi="Calibri" w:eastAsia="仿宋_GB2312" w:cs="Times New Roman"/>
      <w:sz w:val="32"/>
    </w:rPr>
  </w:style>
  <w:style w:type="paragraph" w:customStyle="1" w:styleId="9">
    <w:name w:val="标题 31"/>
    <w:next w:val="10"/>
    <w:qFormat/>
    <w:uiPriority w:val="0"/>
    <w:pPr>
      <w:keepNext/>
      <w:keepLines/>
      <w:widowControl w:val="0"/>
      <w:spacing w:before="260" w:after="260" w:line="416" w:lineRule="auto"/>
      <w:jc w:val="both"/>
      <w:outlineLvl w:val="2"/>
    </w:pPr>
    <w:rPr>
      <w:rFonts w:hint="default" w:ascii="Times New Roman" w:hAnsi="Times New Roman" w:eastAsia="宋体" w:cs="Times New Roman"/>
      <w:b/>
      <w:bCs/>
      <w:sz w:val="32"/>
      <w:szCs w:val="32"/>
      <w:lang w:val="en-US" w:eastAsia="zh-CN" w:bidi="ar-SA"/>
    </w:rPr>
  </w:style>
  <w:style w:type="paragraph" w:customStyle="1" w:styleId="10">
    <w:name w:val="正文缩进1"/>
    <w:next w:val="1"/>
    <w:qFormat/>
    <w:uiPriority w:val="0"/>
    <w:pPr>
      <w:widowControl w:val="0"/>
      <w:ind w:firstLine="420"/>
      <w:jc w:val="both"/>
    </w:pPr>
    <w:rPr>
      <w:rFonts w:hint="default"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237B-81AE-4AF4-AB3A-081D35362E77}">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1478</Words>
  <Characters>1679</Characters>
  <Lines>5</Lines>
  <Paragraphs>1</Paragraphs>
  <TotalTime>2</TotalTime>
  <ScaleCrop>false</ScaleCrop>
  <LinksUpToDate>false</LinksUpToDate>
  <CharactersWithSpaces>1681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2022-07-18T08:10:00Z</dcterms:created>
  <dc:creator>sqzbbzbs@163.com</dc:creator>
  <cp:lastModifiedBy>RERE</cp:lastModifiedBy>
  <dcterms:modified xsi:type="dcterms:W3CDTF">2025-11-28T08:37:07Z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5EB5405570BE438C89E468E4488E22A7_13</vt:lpwstr>
  </property>
  <property fmtid="{D5CDD505-2E9C-101B-9397-08002B2CF9AE}" pid="4" name="KSOTemplateDocerSaveRecord">
    <vt:lpwstr>eyJoZGlkIjoiOGY2ZWRmOWY2MTc0YjJiYjA3NTc3YTdiNzcyY2Q3NDQiLCJ1c2VySWQiOiIyNzA1NTgyNDQifQ==</vt:lpwstr>
  </property>
</Properties>
</file>